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12" w:space="0" w:color="002060"/>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E5260" w14:paraId="14DCCF0F" w14:textId="77777777" w:rsidTr="008E5260">
        <w:tc>
          <w:tcPr>
            <w:tcW w:w="4505" w:type="dxa"/>
          </w:tcPr>
          <w:p w14:paraId="10BE1878" w14:textId="77777777" w:rsidR="008E5260" w:rsidRDefault="008E5260">
            <w:r>
              <w:rPr>
                <w:noProof/>
              </w:rPr>
              <w:drawing>
                <wp:anchor distT="0" distB="0" distL="114300" distR="114300" simplePos="0" relativeHeight="251659264" behindDoc="0" locked="0" layoutInCell="1" allowOverlap="1" wp14:anchorId="104DC166" wp14:editId="120112CA">
                  <wp:simplePos x="0" y="0"/>
                  <wp:positionH relativeFrom="margin">
                    <wp:posOffset>-635</wp:posOffset>
                  </wp:positionH>
                  <wp:positionV relativeFrom="margin">
                    <wp:posOffset>64770</wp:posOffset>
                  </wp:positionV>
                  <wp:extent cx="1497965" cy="715645"/>
                  <wp:effectExtent l="0" t="0" r="63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pic:blipFill>
                        <pic:spPr>
                          <a:xfrm>
                            <a:off x="0" y="0"/>
                            <a:ext cx="1497965" cy="715645"/>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4505" w:type="dxa"/>
          </w:tcPr>
          <w:p w14:paraId="67BD6B43" w14:textId="77777777" w:rsidR="008E5260" w:rsidRDefault="008E5260"/>
          <w:p w14:paraId="68C8E7F7" w14:textId="77777777" w:rsidR="008E5260" w:rsidRDefault="008E5260"/>
          <w:p w14:paraId="7E77EDE1" w14:textId="77777777" w:rsidR="008E5260" w:rsidRDefault="008E5260"/>
          <w:p w14:paraId="59EDDA4E" w14:textId="77777777" w:rsidR="008E5260" w:rsidRPr="008E5260" w:rsidRDefault="008E5260" w:rsidP="008E5260">
            <w:pPr>
              <w:jc w:val="right"/>
              <w:rPr>
                <w:rFonts w:asciiTheme="majorHAnsi" w:hAnsiTheme="majorHAnsi" w:cstheme="majorHAnsi"/>
                <w:sz w:val="22"/>
                <w:szCs w:val="22"/>
              </w:rPr>
            </w:pPr>
            <w:r w:rsidRPr="008E5260">
              <w:rPr>
                <w:rFonts w:asciiTheme="majorHAnsi" w:hAnsiTheme="majorHAnsi" w:cstheme="majorHAnsi"/>
                <w:sz w:val="22"/>
                <w:szCs w:val="22"/>
              </w:rPr>
              <w:t>www.ifrecor.com</w:t>
            </w:r>
          </w:p>
        </w:tc>
      </w:tr>
    </w:tbl>
    <w:p w14:paraId="76003B6D" w14:textId="77777777" w:rsidR="00426019" w:rsidRPr="008E5260" w:rsidRDefault="00415A83" w:rsidP="008E5260">
      <w:pPr>
        <w:jc w:val="both"/>
        <w:rPr>
          <w:rFonts w:ascii="Arial Hebrew" w:hAnsi="Arial Hebrew" w:cs="Arial Hebrew"/>
          <w:sz w:val="22"/>
          <w:szCs w:val="22"/>
        </w:rPr>
      </w:pPr>
    </w:p>
    <w:p w14:paraId="13EF4BFC" w14:textId="77777777" w:rsidR="004F4B50" w:rsidRDefault="004F4B50" w:rsidP="008E5260">
      <w:pPr>
        <w:jc w:val="center"/>
        <w:rPr>
          <w:rFonts w:ascii="Cambria" w:hAnsi="Cambria" w:cs="Arial Hebrew"/>
          <w:b/>
          <w:sz w:val="22"/>
          <w:szCs w:val="22"/>
        </w:rPr>
      </w:pPr>
      <w:r>
        <w:rPr>
          <w:rFonts w:ascii="Cambria" w:hAnsi="Cambria" w:cs="Arial Hebrew"/>
          <w:b/>
          <w:sz w:val="22"/>
          <w:szCs w:val="22"/>
        </w:rPr>
        <w:t xml:space="preserve">Relevé de décision de la </w:t>
      </w:r>
    </w:p>
    <w:p w14:paraId="1D7D6191" w14:textId="34D2648E" w:rsidR="008E5260" w:rsidRPr="004F4B50" w:rsidRDefault="004F4B50" w:rsidP="008E5260">
      <w:pPr>
        <w:jc w:val="center"/>
        <w:rPr>
          <w:rFonts w:ascii="Cambria" w:hAnsi="Cambria" w:cs="Arial Hebrew"/>
          <w:b/>
          <w:sz w:val="22"/>
          <w:szCs w:val="22"/>
        </w:rPr>
      </w:pPr>
      <w:r>
        <w:rPr>
          <w:rFonts w:ascii="Cambria" w:hAnsi="Cambria" w:cs="Arial Hebrew"/>
          <w:b/>
          <w:sz w:val="22"/>
          <w:szCs w:val="22"/>
        </w:rPr>
        <w:t>33</w:t>
      </w:r>
      <w:r w:rsidRPr="004F4B50">
        <w:rPr>
          <w:rFonts w:ascii="Cambria" w:hAnsi="Cambria" w:cs="Arial Hebrew"/>
          <w:b/>
          <w:sz w:val="22"/>
          <w:szCs w:val="22"/>
          <w:vertAlign w:val="superscript"/>
        </w:rPr>
        <w:t>e</w:t>
      </w:r>
      <w:r>
        <w:rPr>
          <w:rFonts w:ascii="Cambria" w:hAnsi="Cambria" w:cs="Arial Hebrew"/>
          <w:b/>
          <w:sz w:val="22"/>
          <w:szCs w:val="22"/>
        </w:rPr>
        <w:t xml:space="preserve"> Assemblée Générale de l’ICRI</w:t>
      </w:r>
    </w:p>
    <w:p w14:paraId="4319B192" w14:textId="77777777" w:rsidR="008E5260" w:rsidRPr="008E5260" w:rsidRDefault="008E5260" w:rsidP="008E5260">
      <w:pPr>
        <w:jc w:val="both"/>
        <w:rPr>
          <w:rFonts w:ascii="Arial Hebrew" w:hAnsi="Arial Hebrew" w:cs="Arial Hebrew"/>
          <w:sz w:val="22"/>
          <w:szCs w:val="22"/>
        </w:rPr>
      </w:pPr>
    </w:p>
    <w:p w14:paraId="52B6EB4C" w14:textId="5DDDAA00" w:rsidR="008E5260" w:rsidRDefault="008E5260" w:rsidP="008E5260">
      <w:pPr>
        <w:jc w:val="both"/>
        <w:rPr>
          <w:rFonts w:ascii="Arial Hebrew" w:hAnsi="Arial Hebrew" w:cs="Arial Hebrew"/>
          <w:sz w:val="22"/>
          <w:szCs w:val="22"/>
        </w:rPr>
      </w:pPr>
    </w:p>
    <w:p w14:paraId="4241F048" w14:textId="372AAF04"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La 33e assemblée générale de l'ICRI - et la première réunion du secrétariat assuré par l'Australie, de l'Indonésie et de Monaco – s’est tenue du 5 au 7 décembre 2018 à Monaco. Au total, 87 délégués ont assisté à la réunion. La délégation française était présidée par l’Ambassadeur Sticker puis par Aurélie Thomassin. Elle comptait également Luc</w:t>
      </w:r>
      <w:r>
        <w:rPr>
          <w:rFonts w:ascii="Cambria" w:hAnsi="Cambria" w:cs="Arial Hebrew"/>
          <w:sz w:val="22"/>
          <w:szCs w:val="22"/>
        </w:rPr>
        <w:t xml:space="preserve"> </w:t>
      </w:r>
      <w:r w:rsidRPr="004F4B50">
        <w:rPr>
          <w:rFonts w:ascii="Cambria" w:hAnsi="Cambria" w:cs="Arial Hebrew"/>
          <w:sz w:val="22"/>
          <w:szCs w:val="22"/>
        </w:rPr>
        <w:t>Asselin de Williencourt, représentant permanent adjoint auprès de la CPS et du PROE ainsi que Claire Bissery</w:t>
      </w:r>
      <w:r>
        <w:rPr>
          <w:rFonts w:ascii="Cambria" w:hAnsi="Cambria" w:cs="Arial Hebrew"/>
          <w:sz w:val="22"/>
          <w:szCs w:val="22"/>
        </w:rPr>
        <w:t xml:space="preserve"> </w:t>
      </w:r>
      <w:r w:rsidRPr="004F4B50">
        <w:rPr>
          <w:rFonts w:ascii="Cambria" w:hAnsi="Cambria" w:cs="Arial Hebrew"/>
          <w:sz w:val="22"/>
          <w:szCs w:val="22"/>
        </w:rPr>
        <w:t>et Serge Planes.</w:t>
      </w:r>
    </w:p>
    <w:p w14:paraId="76ABD8A3" w14:textId="77777777" w:rsidR="004F4B50" w:rsidRPr="004F4B50" w:rsidRDefault="004F4B50" w:rsidP="004F4B50">
      <w:pPr>
        <w:jc w:val="both"/>
        <w:rPr>
          <w:rFonts w:ascii="Cambria" w:hAnsi="Cambria" w:cs="Arial Hebrew"/>
          <w:sz w:val="22"/>
          <w:szCs w:val="22"/>
        </w:rPr>
      </w:pPr>
    </w:p>
    <w:p w14:paraId="398FE84F" w14:textId="45C90035"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La réunion a été ouverte par son Altesse Sérénissime le Prince Albert II de Monaco, suivi du discours de Mme Susi Pudjiastuti, ministre des affaires maritimes et des pêches d'Indonésie et de S.E. Angus McKenzie, ambassadeur d'Australie auprès de l'UNESCO.</w:t>
      </w:r>
    </w:p>
    <w:p w14:paraId="60D00427" w14:textId="77777777" w:rsidR="004F4B50" w:rsidRPr="004F4B50" w:rsidRDefault="004F4B50" w:rsidP="004F4B50">
      <w:pPr>
        <w:jc w:val="both"/>
        <w:rPr>
          <w:rFonts w:ascii="Cambria" w:hAnsi="Cambria" w:cs="Arial Hebrew"/>
          <w:sz w:val="22"/>
          <w:szCs w:val="22"/>
        </w:rPr>
      </w:pPr>
    </w:p>
    <w:p w14:paraId="273C23C3" w14:textId="77777777" w:rsidR="004F4B50" w:rsidRPr="004F4B50" w:rsidRDefault="004F4B50" w:rsidP="004F4B50">
      <w:pPr>
        <w:jc w:val="both"/>
        <w:rPr>
          <w:rFonts w:ascii="Cambria" w:hAnsi="Cambria" w:cs="Arial Hebrew"/>
          <w:b/>
          <w:sz w:val="22"/>
          <w:szCs w:val="22"/>
        </w:rPr>
      </w:pPr>
      <w:r w:rsidRPr="004F4B50">
        <w:rPr>
          <w:rFonts w:ascii="Cambria" w:hAnsi="Cambria" w:cs="Arial Hebrew"/>
          <w:b/>
          <w:sz w:val="22"/>
          <w:szCs w:val="22"/>
        </w:rPr>
        <w:t>Principaux résultats :</w:t>
      </w:r>
    </w:p>
    <w:p w14:paraId="4934B047" w14:textId="77777777" w:rsidR="004F4B50" w:rsidRPr="004F4B50" w:rsidRDefault="004F4B50" w:rsidP="004F4B50">
      <w:pPr>
        <w:jc w:val="both"/>
        <w:rPr>
          <w:rFonts w:ascii="Cambria" w:hAnsi="Cambria" w:cs="Arial Hebrew"/>
          <w:sz w:val="22"/>
          <w:szCs w:val="22"/>
        </w:rPr>
      </w:pPr>
    </w:p>
    <w:p w14:paraId="055B75BA" w14:textId="77777777"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Le plan d'action 2018-2020 du nouveau secrétariat a été adopté.</w:t>
      </w:r>
    </w:p>
    <w:p w14:paraId="20C0238F" w14:textId="77777777" w:rsidR="004F4B50" w:rsidRPr="004F4B50" w:rsidRDefault="004F4B50" w:rsidP="004F4B50">
      <w:pPr>
        <w:jc w:val="both"/>
        <w:rPr>
          <w:rFonts w:ascii="Cambria" w:hAnsi="Cambria" w:cs="Arial Hebrew"/>
          <w:sz w:val="22"/>
          <w:szCs w:val="22"/>
        </w:rPr>
      </w:pPr>
    </w:p>
    <w:p w14:paraId="0620E744" w14:textId="77777777"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4 nouveaux membres ont été accueillis :</w:t>
      </w:r>
    </w:p>
    <w:p w14:paraId="3754C5AA" w14:textId="77777777" w:rsidR="004F4B50" w:rsidRPr="004F4B50" w:rsidRDefault="004F4B50" w:rsidP="004F4B50">
      <w:pPr>
        <w:jc w:val="both"/>
        <w:rPr>
          <w:rFonts w:ascii="Cambria" w:hAnsi="Cambria" w:cs="Arial Hebrew"/>
          <w:sz w:val="22"/>
          <w:szCs w:val="22"/>
        </w:rPr>
      </w:pPr>
    </w:p>
    <w:p w14:paraId="4A2FD9CF" w14:textId="5A208AEE" w:rsidR="004F4B50" w:rsidRPr="004F4B50" w:rsidRDefault="004F4B50" w:rsidP="004F4B50">
      <w:pPr>
        <w:pStyle w:val="ListParagraph"/>
        <w:numPr>
          <w:ilvl w:val="0"/>
          <w:numId w:val="6"/>
        </w:numPr>
        <w:jc w:val="both"/>
        <w:rPr>
          <w:rFonts w:ascii="Cambria" w:hAnsi="Cambria" w:cs="Arial Hebrew"/>
          <w:sz w:val="22"/>
          <w:szCs w:val="22"/>
        </w:rPr>
      </w:pPr>
      <w:r w:rsidRPr="004F4B50">
        <w:rPr>
          <w:rFonts w:ascii="Cambria" w:hAnsi="Cambria" w:cs="Arial Hebrew"/>
          <w:sz w:val="22"/>
          <w:szCs w:val="22"/>
        </w:rPr>
        <w:t>La Nouvelle-Calédonie (le premier territoire d'outre-mer à rejoindre l'ICRI)</w:t>
      </w:r>
    </w:p>
    <w:p w14:paraId="28C3A5E1" w14:textId="17A9F2EE" w:rsidR="004F4B50" w:rsidRPr="004F4B50" w:rsidRDefault="004F4B50" w:rsidP="004F4B50">
      <w:pPr>
        <w:pStyle w:val="ListParagraph"/>
        <w:numPr>
          <w:ilvl w:val="0"/>
          <w:numId w:val="6"/>
        </w:numPr>
        <w:jc w:val="both"/>
        <w:rPr>
          <w:rFonts w:ascii="Cambria" w:hAnsi="Cambria" w:cs="Arial Hebrew"/>
          <w:sz w:val="22"/>
          <w:szCs w:val="22"/>
          <w:lang w:val="en-GB"/>
        </w:rPr>
      </w:pPr>
      <w:r w:rsidRPr="004F4B50">
        <w:rPr>
          <w:rFonts w:ascii="Cambria" w:hAnsi="Cambria" w:cs="Arial Hebrew"/>
          <w:sz w:val="22"/>
          <w:szCs w:val="22"/>
          <w:lang w:val="en-GB"/>
        </w:rPr>
        <w:t>Coral Triangle Center</w:t>
      </w:r>
    </w:p>
    <w:p w14:paraId="74BF6DBF" w14:textId="24516125" w:rsidR="004F4B50" w:rsidRPr="004F4B50" w:rsidRDefault="004F4B50" w:rsidP="004F4B50">
      <w:pPr>
        <w:pStyle w:val="ListParagraph"/>
        <w:numPr>
          <w:ilvl w:val="0"/>
          <w:numId w:val="6"/>
        </w:numPr>
        <w:jc w:val="both"/>
        <w:rPr>
          <w:rFonts w:ascii="Cambria" w:hAnsi="Cambria" w:cs="Arial Hebrew"/>
          <w:sz w:val="22"/>
          <w:szCs w:val="22"/>
          <w:lang w:val="en-GB"/>
        </w:rPr>
      </w:pPr>
      <w:r w:rsidRPr="004F4B50">
        <w:rPr>
          <w:rFonts w:ascii="Cambria" w:hAnsi="Cambria" w:cs="Arial Hebrew"/>
          <w:sz w:val="22"/>
          <w:szCs w:val="22"/>
          <w:lang w:val="en-GB"/>
        </w:rPr>
        <w:t>Coral Triangle Initiative on Coral Reefs, Fisheries, and Food Security (CTI-CFF)</w:t>
      </w:r>
    </w:p>
    <w:p w14:paraId="6EE21D63" w14:textId="40F85DD0" w:rsidR="004F4B50" w:rsidRPr="004F4B50" w:rsidRDefault="004F4B50" w:rsidP="004F4B50">
      <w:pPr>
        <w:pStyle w:val="ListParagraph"/>
        <w:numPr>
          <w:ilvl w:val="0"/>
          <w:numId w:val="6"/>
        </w:numPr>
        <w:jc w:val="both"/>
        <w:rPr>
          <w:rFonts w:ascii="Cambria" w:hAnsi="Cambria" w:cs="Arial Hebrew"/>
          <w:sz w:val="22"/>
          <w:szCs w:val="22"/>
        </w:rPr>
      </w:pPr>
      <w:r w:rsidRPr="004F4B50">
        <w:rPr>
          <w:rFonts w:ascii="Cambria" w:hAnsi="Cambria" w:cs="Arial Hebrew"/>
          <w:sz w:val="22"/>
          <w:szCs w:val="22"/>
        </w:rPr>
        <w:t xml:space="preserve">Vulcan Inc. </w:t>
      </w:r>
    </w:p>
    <w:p w14:paraId="738E5978" w14:textId="77777777" w:rsidR="004F4B50" w:rsidRPr="004F4B50" w:rsidRDefault="004F4B50" w:rsidP="004F4B50">
      <w:pPr>
        <w:jc w:val="both"/>
        <w:rPr>
          <w:rFonts w:ascii="Cambria" w:hAnsi="Cambria" w:cs="Arial Hebrew"/>
          <w:sz w:val="22"/>
          <w:szCs w:val="22"/>
        </w:rPr>
      </w:pPr>
    </w:p>
    <w:p w14:paraId="370B5033" w14:textId="77777777"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 xml:space="preserve">2 résolutions ont été adoptées sur : </w:t>
      </w:r>
    </w:p>
    <w:p w14:paraId="481074E4" w14:textId="77777777" w:rsidR="004F4B50" w:rsidRPr="004F4B50" w:rsidRDefault="004F4B50" w:rsidP="004F4B50">
      <w:pPr>
        <w:jc w:val="both"/>
        <w:rPr>
          <w:rFonts w:ascii="Cambria" w:hAnsi="Cambria" w:cs="Arial Hebrew"/>
          <w:sz w:val="22"/>
          <w:szCs w:val="22"/>
        </w:rPr>
      </w:pPr>
    </w:p>
    <w:p w14:paraId="3A6129CB" w14:textId="24E4AE00" w:rsidR="004F4B50" w:rsidRPr="004F4B50" w:rsidRDefault="004F4B50" w:rsidP="004F4B50">
      <w:pPr>
        <w:pStyle w:val="ListParagraph"/>
        <w:numPr>
          <w:ilvl w:val="0"/>
          <w:numId w:val="4"/>
        </w:numPr>
        <w:jc w:val="both"/>
        <w:rPr>
          <w:rFonts w:ascii="Cambria" w:hAnsi="Cambria" w:cs="Arial Hebrew"/>
          <w:sz w:val="22"/>
          <w:szCs w:val="22"/>
        </w:rPr>
      </w:pPr>
      <w:r w:rsidRPr="004F4B50">
        <w:rPr>
          <w:rFonts w:ascii="Cambria" w:hAnsi="Cambria" w:cs="Arial Hebrew"/>
          <w:sz w:val="22"/>
          <w:szCs w:val="22"/>
        </w:rPr>
        <w:t xml:space="preserve">La révision des procédures d'organisation et de gestion de l'ICRI. Cette résolution était portée par la France et permet désormais aux territoires d’outre-mer possédant leur propre compétence environnement de siéger à l’ICRI. </w:t>
      </w:r>
    </w:p>
    <w:p w14:paraId="3C8D17DB" w14:textId="68FFFB01" w:rsidR="004F4B50" w:rsidRPr="004F4B50" w:rsidRDefault="004F4B50" w:rsidP="004F4B50">
      <w:pPr>
        <w:pStyle w:val="ListParagraph"/>
        <w:numPr>
          <w:ilvl w:val="0"/>
          <w:numId w:val="4"/>
        </w:numPr>
        <w:jc w:val="both"/>
        <w:rPr>
          <w:rFonts w:ascii="Cambria" w:hAnsi="Cambria" w:cs="Arial Hebrew"/>
          <w:sz w:val="22"/>
          <w:szCs w:val="22"/>
        </w:rPr>
      </w:pPr>
      <w:r w:rsidRPr="004F4B50">
        <w:rPr>
          <w:rFonts w:ascii="Cambria" w:hAnsi="Cambria" w:cs="Arial Hebrew"/>
          <w:sz w:val="22"/>
          <w:szCs w:val="22"/>
        </w:rPr>
        <w:t>Le 6ème Symposium international pour la gestion des écosystèmes marins tropicaux (ITMEMS).</w:t>
      </w:r>
    </w:p>
    <w:p w14:paraId="0BD8EE80" w14:textId="77777777" w:rsidR="004F4B50" w:rsidRPr="004F4B50" w:rsidRDefault="004F4B50" w:rsidP="004F4B50">
      <w:pPr>
        <w:jc w:val="both"/>
        <w:rPr>
          <w:rFonts w:ascii="Cambria" w:hAnsi="Cambria" w:cs="Arial Hebrew"/>
          <w:sz w:val="22"/>
          <w:szCs w:val="22"/>
        </w:rPr>
      </w:pPr>
    </w:p>
    <w:p w14:paraId="1C4251FC" w14:textId="77777777"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Création de 2 comités ad hoc sur :</w:t>
      </w:r>
    </w:p>
    <w:p w14:paraId="374FEDD7" w14:textId="77777777" w:rsidR="004F4B50" w:rsidRPr="004F4B50" w:rsidRDefault="004F4B50" w:rsidP="004F4B50">
      <w:pPr>
        <w:jc w:val="both"/>
        <w:rPr>
          <w:rFonts w:ascii="Cambria" w:hAnsi="Cambria" w:cs="Arial Hebrew"/>
          <w:sz w:val="22"/>
          <w:szCs w:val="22"/>
        </w:rPr>
      </w:pPr>
    </w:p>
    <w:p w14:paraId="10641AEA" w14:textId="0157343B" w:rsidR="004F4B50" w:rsidRPr="004F4B50" w:rsidRDefault="004F4B50" w:rsidP="004F4B50">
      <w:pPr>
        <w:pStyle w:val="ListParagraph"/>
        <w:numPr>
          <w:ilvl w:val="0"/>
          <w:numId w:val="2"/>
        </w:numPr>
        <w:jc w:val="both"/>
        <w:rPr>
          <w:rFonts w:ascii="Cambria" w:hAnsi="Cambria" w:cs="Arial Hebrew"/>
          <w:sz w:val="22"/>
          <w:szCs w:val="22"/>
        </w:rPr>
      </w:pPr>
      <w:r w:rsidRPr="004F4B50">
        <w:rPr>
          <w:rFonts w:ascii="Cambria" w:hAnsi="Cambria" w:cs="Arial Hebrew"/>
          <w:sz w:val="22"/>
          <w:szCs w:val="22"/>
        </w:rPr>
        <w:t>L'élaboration d'une recommandation concernant l’objectif post-2020 pour les récifs coralliens.</w:t>
      </w:r>
    </w:p>
    <w:p w14:paraId="6B693342" w14:textId="584D03FA" w:rsidR="004F4B50" w:rsidRPr="004F4B50" w:rsidRDefault="004F4B50" w:rsidP="004F4B50">
      <w:pPr>
        <w:pStyle w:val="ListParagraph"/>
        <w:numPr>
          <w:ilvl w:val="0"/>
          <w:numId w:val="2"/>
        </w:numPr>
        <w:jc w:val="both"/>
        <w:rPr>
          <w:rFonts w:ascii="Cambria" w:hAnsi="Cambria" w:cs="Arial Hebrew"/>
          <w:sz w:val="22"/>
          <w:szCs w:val="22"/>
        </w:rPr>
      </w:pPr>
      <w:r w:rsidRPr="004F4B50">
        <w:rPr>
          <w:rFonts w:ascii="Cambria" w:hAnsi="Cambria" w:cs="Arial Hebrew"/>
          <w:sz w:val="22"/>
          <w:szCs w:val="22"/>
        </w:rPr>
        <w:t>La restauration récifale.</w:t>
      </w:r>
    </w:p>
    <w:p w14:paraId="3DE06A48" w14:textId="77777777" w:rsidR="004F4B50" w:rsidRPr="004F4B50" w:rsidRDefault="004F4B50" w:rsidP="004F4B50">
      <w:pPr>
        <w:jc w:val="both"/>
        <w:rPr>
          <w:rFonts w:ascii="Cambria" w:hAnsi="Cambria" w:cs="Arial Hebrew"/>
          <w:sz w:val="22"/>
          <w:szCs w:val="22"/>
        </w:rPr>
      </w:pPr>
    </w:p>
    <w:p w14:paraId="655A1702" w14:textId="77777777" w:rsidR="004F4B50" w:rsidRPr="004F4B50" w:rsidRDefault="004F4B50" w:rsidP="004F4B50">
      <w:pPr>
        <w:jc w:val="both"/>
        <w:rPr>
          <w:rFonts w:ascii="Cambria" w:hAnsi="Cambria" w:cs="Arial Hebrew"/>
          <w:sz w:val="22"/>
          <w:szCs w:val="22"/>
        </w:rPr>
      </w:pPr>
      <w:r w:rsidRPr="004F4B50">
        <w:rPr>
          <w:rFonts w:ascii="Cambria" w:hAnsi="Cambria" w:cs="Arial Hebrew"/>
          <w:sz w:val="22"/>
          <w:szCs w:val="22"/>
        </w:rPr>
        <w:t xml:space="preserve">La France est représentée dans ces 2 comités. </w:t>
      </w:r>
    </w:p>
    <w:p w14:paraId="4C31932C" w14:textId="77777777" w:rsidR="004F4B50" w:rsidRPr="004F4B50" w:rsidRDefault="004F4B50" w:rsidP="004F4B50">
      <w:pPr>
        <w:jc w:val="both"/>
        <w:rPr>
          <w:rFonts w:ascii="Cambria" w:hAnsi="Cambria" w:cs="Arial Hebrew"/>
          <w:sz w:val="22"/>
          <w:szCs w:val="22"/>
        </w:rPr>
      </w:pPr>
    </w:p>
    <w:p w14:paraId="35BC7453" w14:textId="2E557A35" w:rsidR="008E5260" w:rsidRDefault="004F4B50" w:rsidP="004F4B50">
      <w:pPr>
        <w:jc w:val="both"/>
        <w:rPr>
          <w:rFonts w:ascii="Cambria" w:hAnsi="Cambria" w:cs="Arial Hebrew"/>
          <w:sz w:val="22"/>
          <w:szCs w:val="22"/>
        </w:rPr>
      </w:pPr>
      <w:r w:rsidRPr="004F4B50">
        <w:rPr>
          <w:rFonts w:ascii="Cambria" w:hAnsi="Cambria" w:cs="Arial Hebrew"/>
          <w:sz w:val="22"/>
          <w:szCs w:val="22"/>
        </w:rPr>
        <w:t>Concernant le Réseau mondial de surveillance des récifs coralliens (GCRMN), son plan de mise en œuvre et de gouvernance (Implementation and Governance Plan, IGP) a été adopté, ainsi que la feuille de route pour la production du rapport sur l'état mondial des récifs coralliens en 2020.</w:t>
      </w:r>
    </w:p>
    <w:p w14:paraId="203E0BC9" w14:textId="0756F145" w:rsidR="00415A83" w:rsidRDefault="00415A83" w:rsidP="004F4B50">
      <w:pPr>
        <w:jc w:val="both"/>
        <w:rPr>
          <w:rFonts w:ascii="Cambria" w:hAnsi="Cambria" w:cs="Arial Hebrew"/>
          <w:sz w:val="22"/>
          <w:szCs w:val="22"/>
        </w:rPr>
      </w:pPr>
    </w:p>
    <w:p w14:paraId="2D728FFA" w14:textId="276E57CD" w:rsidR="00415A83" w:rsidRDefault="00415A83" w:rsidP="004F4B50">
      <w:pPr>
        <w:jc w:val="both"/>
        <w:rPr>
          <w:rFonts w:ascii="Arial Hebrew" w:hAnsi="Arial Hebrew" w:cs="Arial Hebrew"/>
          <w:sz w:val="22"/>
          <w:szCs w:val="22"/>
        </w:rPr>
      </w:pPr>
      <w:r>
        <w:rPr>
          <w:rFonts w:ascii="Cambria" w:hAnsi="Cambria" w:cs="Arial Hebrew"/>
          <w:sz w:val="22"/>
          <w:szCs w:val="22"/>
        </w:rPr>
        <w:t xml:space="preserve">Un atelier sur la finance </w:t>
      </w:r>
      <w:r w:rsidRPr="00415A83">
        <w:rPr>
          <w:rFonts w:ascii="Arial Hebrew" w:hAnsi="Arial Hebrew" w:cs="Arial Hebrew"/>
          <w:sz w:val="22"/>
          <w:szCs w:val="22"/>
        </w:rPr>
        <w:t xml:space="preserve">innovante </w:t>
      </w:r>
      <w:r>
        <w:rPr>
          <w:rFonts w:ascii="Cambria" w:hAnsi="Cambria" w:cs="Arial Hebrew"/>
          <w:sz w:val="22"/>
          <w:szCs w:val="22"/>
        </w:rPr>
        <w:t xml:space="preserve">s’est tenu le 3 décembre, et a permis </w:t>
      </w:r>
      <w:r w:rsidRPr="00415A83">
        <w:rPr>
          <w:rFonts w:ascii="Arial Hebrew" w:hAnsi="Arial Hebrew" w:cs="Arial Hebrew"/>
          <w:sz w:val="22"/>
          <w:szCs w:val="22"/>
        </w:rPr>
        <w:t>donner un aper</w:t>
      </w:r>
      <w:r w:rsidRPr="00415A83">
        <w:rPr>
          <w:rFonts w:ascii="Cambria" w:hAnsi="Cambria" w:cs="Cambria"/>
          <w:sz w:val="22"/>
          <w:szCs w:val="22"/>
        </w:rPr>
        <w:t>ç</w:t>
      </w:r>
      <w:r w:rsidRPr="00415A83">
        <w:rPr>
          <w:rFonts w:ascii="Arial Hebrew" w:hAnsi="Arial Hebrew" w:cs="Arial Hebrew"/>
          <w:sz w:val="22"/>
          <w:szCs w:val="22"/>
        </w:rPr>
        <w:t>u des opportunit</w:t>
      </w:r>
      <w:r w:rsidRPr="00415A83">
        <w:rPr>
          <w:rFonts w:ascii="Cambria" w:hAnsi="Cambria" w:cs="Cambria"/>
          <w:sz w:val="22"/>
          <w:szCs w:val="22"/>
        </w:rPr>
        <w:t>é</w:t>
      </w:r>
      <w:r w:rsidRPr="00415A83">
        <w:rPr>
          <w:rFonts w:ascii="Arial Hebrew" w:hAnsi="Arial Hebrew" w:cs="Arial Hebrew"/>
          <w:sz w:val="22"/>
          <w:szCs w:val="22"/>
        </w:rPr>
        <w:t>s de financement li</w:t>
      </w:r>
      <w:r w:rsidRPr="00415A83">
        <w:rPr>
          <w:rFonts w:ascii="Cambria" w:hAnsi="Cambria" w:cs="Cambria"/>
          <w:sz w:val="22"/>
          <w:szCs w:val="22"/>
        </w:rPr>
        <w:t>é</w:t>
      </w:r>
      <w:r w:rsidRPr="00415A83">
        <w:rPr>
          <w:rFonts w:ascii="Arial Hebrew" w:hAnsi="Arial Hebrew" w:cs="Arial Hebrew"/>
          <w:sz w:val="22"/>
          <w:szCs w:val="22"/>
        </w:rPr>
        <w:t xml:space="preserve">es </w:t>
      </w:r>
      <w:r w:rsidRPr="00415A83">
        <w:rPr>
          <w:rFonts w:ascii="Cambria" w:hAnsi="Cambria" w:cs="Cambria"/>
          <w:sz w:val="22"/>
          <w:szCs w:val="22"/>
        </w:rPr>
        <w:t>à</w:t>
      </w:r>
      <w:r w:rsidRPr="00415A83">
        <w:rPr>
          <w:rFonts w:ascii="Arial Hebrew" w:hAnsi="Arial Hebrew" w:cs="Arial Hebrew"/>
          <w:sz w:val="22"/>
          <w:szCs w:val="22"/>
        </w:rPr>
        <w:t xml:space="preserve"> la conservation marine ax</w:t>
      </w:r>
      <w:r w:rsidRPr="00415A83">
        <w:rPr>
          <w:rFonts w:ascii="Cambria" w:hAnsi="Cambria" w:cs="Cambria"/>
          <w:sz w:val="22"/>
          <w:szCs w:val="22"/>
        </w:rPr>
        <w:t>é</w:t>
      </w:r>
      <w:r w:rsidRPr="00415A83">
        <w:rPr>
          <w:rFonts w:ascii="Arial Hebrew" w:hAnsi="Arial Hebrew" w:cs="Arial Hebrew"/>
          <w:sz w:val="22"/>
          <w:szCs w:val="22"/>
        </w:rPr>
        <w:t>es sur les r</w:t>
      </w:r>
      <w:r w:rsidRPr="00415A83">
        <w:rPr>
          <w:rFonts w:ascii="Cambria" w:hAnsi="Cambria" w:cs="Cambria"/>
          <w:sz w:val="22"/>
          <w:szCs w:val="22"/>
        </w:rPr>
        <w:t>é</w:t>
      </w:r>
      <w:r w:rsidRPr="00415A83">
        <w:rPr>
          <w:rFonts w:ascii="Arial Hebrew" w:hAnsi="Arial Hebrew" w:cs="Arial Hebrew"/>
          <w:sz w:val="22"/>
          <w:szCs w:val="22"/>
        </w:rPr>
        <w:t xml:space="preserve">cifs coralliens et les </w:t>
      </w:r>
      <w:r w:rsidRPr="00415A83">
        <w:rPr>
          <w:rFonts w:ascii="Cambria" w:hAnsi="Cambria" w:cs="Cambria"/>
          <w:sz w:val="22"/>
          <w:szCs w:val="22"/>
        </w:rPr>
        <w:t>é</w:t>
      </w:r>
      <w:r w:rsidRPr="00415A83">
        <w:rPr>
          <w:rFonts w:ascii="Arial Hebrew" w:hAnsi="Arial Hebrew" w:cs="Arial Hebrew"/>
          <w:sz w:val="22"/>
          <w:szCs w:val="22"/>
        </w:rPr>
        <w:t>cosyst</w:t>
      </w:r>
      <w:r w:rsidRPr="00415A83">
        <w:rPr>
          <w:rFonts w:ascii="Cambria" w:hAnsi="Cambria" w:cs="Cambria"/>
          <w:sz w:val="22"/>
          <w:szCs w:val="22"/>
        </w:rPr>
        <w:t>è</w:t>
      </w:r>
      <w:r w:rsidRPr="00415A83">
        <w:rPr>
          <w:rFonts w:ascii="Arial Hebrew" w:hAnsi="Arial Hebrew" w:cs="Arial Hebrew"/>
          <w:sz w:val="22"/>
          <w:szCs w:val="22"/>
        </w:rPr>
        <w:t>mes connexes.</w:t>
      </w:r>
    </w:p>
    <w:p w14:paraId="4F2B145C" w14:textId="42B8F2CD" w:rsidR="00415A83" w:rsidRDefault="00415A83" w:rsidP="004F4B50">
      <w:pPr>
        <w:jc w:val="both"/>
        <w:rPr>
          <w:rFonts w:ascii="Arial Hebrew" w:hAnsi="Arial Hebrew" w:cs="Arial Hebrew"/>
          <w:sz w:val="22"/>
          <w:szCs w:val="22"/>
        </w:rPr>
      </w:pPr>
    </w:p>
    <w:p w14:paraId="4C477318" w14:textId="38825503" w:rsidR="00415A83" w:rsidRDefault="00415A83" w:rsidP="004F4B50">
      <w:pPr>
        <w:jc w:val="both"/>
        <w:rPr>
          <w:rFonts w:ascii="Cambria" w:hAnsi="Cambria" w:cs="Arial Hebrew"/>
          <w:sz w:val="22"/>
          <w:szCs w:val="22"/>
        </w:rPr>
      </w:pPr>
      <w:r>
        <w:rPr>
          <w:rFonts w:ascii="Cambria" w:hAnsi="Cambria" w:cs="Arial Hebrew"/>
          <w:sz w:val="22"/>
          <w:szCs w:val="22"/>
        </w:rPr>
        <w:t>Les documents adoptés, les présentations et les compte-r</w:t>
      </w:r>
      <w:bookmarkStart w:id="0" w:name="_GoBack"/>
      <w:bookmarkEnd w:id="0"/>
      <w:r>
        <w:rPr>
          <w:rFonts w:ascii="Cambria" w:hAnsi="Cambria" w:cs="Arial Hebrew"/>
          <w:sz w:val="22"/>
          <w:szCs w:val="22"/>
        </w:rPr>
        <w:t xml:space="preserve">endus sont accessibles sur le site internet de l’ICRI : </w:t>
      </w:r>
      <w:hyperlink r:id="rId6" w:history="1">
        <w:r w:rsidRPr="00355C21">
          <w:rPr>
            <w:rStyle w:val="Hyperlink"/>
            <w:rFonts w:ascii="Cambria" w:hAnsi="Cambria" w:cs="Arial Hebrew"/>
            <w:sz w:val="22"/>
            <w:szCs w:val="22"/>
          </w:rPr>
          <w:t>www.icriforumorg/ICRIGM33</w:t>
        </w:r>
      </w:hyperlink>
    </w:p>
    <w:p w14:paraId="629A442B" w14:textId="77777777" w:rsidR="00415A83" w:rsidRPr="00415A83" w:rsidRDefault="00415A83" w:rsidP="004F4B50">
      <w:pPr>
        <w:jc w:val="both"/>
        <w:rPr>
          <w:rFonts w:ascii="Cambria" w:hAnsi="Cambria" w:cs="Arial Hebrew"/>
          <w:sz w:val="22"/>
          <w:szCs w:val="22"/>
        </w:rPr>
      </w:pPr>
    </w:p>
    <w:sectPr w:rsidR="00415A83" w:rsidRPr="00415A83" w:rsidSect="00E511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00C"/>
    <w:multiLevelType w:val="hybridMultilevel"/>
    <w:tmpl w:val="7050306E"/>
    <w:lvl w:ilvl="0" w:tplc="D70C9F36">
      <w:numFmt w:val="bullet"/>
      <w:lvlText w:val="–"/>
      <w:lvlJc w:val="left"/>
      <w:pPr>
        <w:ind w:left="1080" w:hanging="720"/>
      </w:pPr>
      <w:rPr>
        <w:rFonts w:ascii="Cambria" w:eastAsiaTheme="minorHAnsi" w:hAnsi="Cambria" w:cs="Arial Hebr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265B6"/>
    <w:multiLevelType w:val="hybridMultilevel"/>
    <w:tmpl w:val="D54C718C"/>
    <w:lvl w:ilvl="0" w:tplc="617E840A">
      <w:start w:val="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E72C5"/>
    <w:multiLevelType w:val="hybridMultilevel"/>
    <w:tmpl w:val="C0DE8B5A"/>
    <w:lvl w:ilvl="0" w:tplc="5AA034F4">
      <w:numFmt w:val="bullet"/>
      <w:lvlText w:val="–"/>
      <w:lvlJc w:val="left"/>
      <w:pPr>
        <w:ind w:left="1080" w:hanging="720"/>
      </w:pPr>
      <w:rPr>
        <w:rFonts w:ascii="Cambria" w:eastAsiaTheme="minorHAnsi" w:hAnsi="Cambria" w:cs="Arial Hebr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123F7"/>
    <w:multiLevelType w:val="hybridMultilevel"/>
    <w:tmpl w:val="CFD0F38E"/>
    <w:lvl w:ilvl="0" w:tplc="617E840A">
      <w:start w:val="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E4E22"/>
    <w:multiLevelType w:val="hybridMultilevel"/>
    <w:tmpl w:val="491C386C"/>
    <w:lvl w:ilvl="0" w:tplc="617E840A">
      <w:start w:val="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929EF"/>
    <w:multiLevelType w:val="hybridMultilevel"/>
    <w:tmpl w:val="EE328138"/>
    <w:lvl w:ilvl="0" w:tplc="617E840A">
      <w:start w:val="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3730A"/>
    <w:multiLevelType w:val="hybridMultilevel"/>
    <w:tmpl w:val="C060B17E"/>
    <w:lvl w:ilvl="0" w:tplc="7D98B412">
      <w:numFmt w:val="bullet"/>
      <w:lvlText w:val="–"/>
      <w:lvlJc w:val="left"/>
      <w:pPr>
        <w:ind w:left="1080" w:hanging="720"/>
      </w:pPr>
      <w:rPr>
        <w:rFonts w:ascii="Cambria" w:eastAsiaTheme="minorHAnsi" w:hAnsi="Cambria" w:cs="Arial Hebr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60"/>
    <w:rsid w:val="00000A01"/>
    <w:rsid w:val="00010210"/>
    <w:rsid w:val="000D1F4A"/>
    <w:rsid w:val="0013028E"/>
    <w:rsid w:val="00263A72"/>
    <w:rsid w:val="002A0D4F"/>
    <w:rsid w:val="00306D98"/>
    <w:rsid w:val="003D582E"/>
    <w:rsid w:val="00415A83"/>
    <w:rsid w:val="004C2325"/>
    <w:rsid w:val="004F27DB"/>
    <w:rsid w:val="004F4B50"/>
    <w:rsid w:val="005956B9"/>
    <w:rsid w:val="007721D6"/>
    <w:rsid w:val="007D19E3"/>
    <w:rsid w:val="0083296C"/>
    <w:rsid w:val="00890E69"/>
    <w:rsid w:val="008E5260"/>
    <w:rsid w:val="009F39C8"/>
    <w:rsid w:val="00A23E4F"/>
    <w:rsid w:val="00BC4A1B"/>
    <w:rsid w:val="00DB2270"/>
    <w:rsid w:val="00E5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41C67F"/>
  <w14:defaultImageDpi w14:val="32767"/>
  <w15:chartTrackingRefBased/>
  <w15:docId w15:val="{FD0C3513-7DE8-B74C-9BC5-CEC67A07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Ersap"/>
    <w:basedOn w:val="Normal"/>
    <w:next w:val="Normal"/>
    <w:autoRedefine/>
    <w:uiPriority w:val="99"/>
    <w:unhideWhenUsed/>
    <w:qFormat/>
    <w:rsid w:val="0083296C"/>
    <w:pPr>
      <w:jc w:val="center"/>
    </w:pPr>
    <w:rPr>
      <w:rFonts w:asciiTheme="majorHAnsi" w:eastAsia="Times New Roman" w:hAnsiTheme="majorHAnsi" w:cs="Times New Roman"/>
      <w:iCs/>
      <w:sz w:val="22"/>
      <w:szCs w:val="20"/>
      <w:lang w:val="en-GB" w:eastAsia="en-GB"/>
    </w:rPr>
  </w:style>
  <w:style w:type="table" w:styleId="TableGrid">
    <w:name w:val="Table Grid"/>
    <w:basedOn w:val="TableNormal"/>
    <w:uiPriority w:val="39"/>
    <w:rsid w:val="008E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260"/>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8E5260"/>
    <w:pPr>
      <w:ind w:left="720"/>
      <w:contextualSpacing/>
    </w:pPr>
  </w:style>
  <w:style w:type="character" w:styleId="Hyperlink">
    <w:name w:val="Hyperlink"/>
    <w:basedOn w:val="DefaultParagraphFont"/>
    <w:uiPriority w:val="99"/>
    <w:unhideWhenUsed/>
    <w:rsid w:val="00010210"/>
    <w:rPr>
      <w:color w:val="0563C1" w:themeColor="hyperlink"/>
      <w:u w:val="single"/>
    </w:rPr>
  </w:style>
  <w:style w:type="character" w:styleId="UnresolvedMention">
    <w:name w:val="Unresolved Mention"/>
    <w:basedOn w:val="DefaultParagraphFont"/>
    <w:uiPriority w:val="99"/>
    <w:rsid w:val="0001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riforumorg/ICRIGM3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Staub</dc:creator>
  <cp:keywords/>
  <dc:description/>
  <cp:lastModifiedBy>Francis Staub</cp:lastModifiedBy>
  <cp:revision>3</cp:revision>
  <dcterms:created xsi:type="dcterms:W3CDTF">2019-01-16T20:51:00Z</dcterms:created>
  <dcterms:modified xsi:type="dcterms:W3CDTF">2019-01-17T08:57:00Z</dcterms:modified>
</cp:coreProperties>
</file>